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A8959" w14:textId="666858C0" w:rsidR="00EF29C0" w:rsidRPr="00EF29C0" w:rsidRDefault="00EF29C0" w:rsidP="00EF29C0">
      <w:pPr>
        <w:spacing w:after="120" w:line="360" w:lineRule="auto"/>
        <w:ind w:left="567" w:right="1695"/>
        <w:rPr>
          <w:rFonts w:ascii="Arial" w:hAnsi="Arial" w:cs="Arial"/>
          <w:b/>
          <w:bCs/>
          <w:sz w:val="28"/>
          <w:szCs w:val="28"/>
        </w:rPr>
      </w:pPr>
      <w:r>
        <w:rPr>
          <w:rFonts w:ascii="Arial" w:hAnsi="Arial"/>
          <w:b/>
          <w:sz w:val="28"/>
        </w:rPr>
        <w:t xml:space="preserve">Noua semănătoare cu pregătire tractată AMAZONE Cirrus 8004-2C Grand cu buncăr cu trei camere </w:t>
      </w:r>
    </w:p>
    <w:p w14:paraId="6B777426" w14:textId="65C93156" w:rsidR="00EF29C0" w:rsidRDefault="00EF29C0" w:rsidP="00921FE3">
      <w:pPr>
        <w:spacing w:after="120" w:line="360" w:lineRule="auto"/>
        <w:ind w:left="567" w:right="1695"/>
        <w:rPr>
          <w:rFonts w:ascii="Arial" w:eastAsia="Arial" w:hAnsi="Arial" w:cs="Arial"/>
        </w:rPr>
      </w:pPr>
    </w:p>
    <w:p w14:paraId="6AEE8775" w14:textId="09CE323F" w:rsidR="00EF29C0" w:rsidRDefault="00EF29C0" w:rsidP="004A4E71">
      <w:pPr>
        <w:spacing w:after="120" w:line="360" w:lineRule="auto"/>
        <w:ind w:left="567" w:right="1695"/>
        <w:rPr>
          <w:rFonts w:ascii="Arial" w:eastAsia="Arial" w:hAnsi="Arial" w:cs="Arial"/>
        </w:rPr>
      </w:pPr>
      <w:r>
        <w:rPr>
          <w:rFonts w:ascii="Arial" w:hAnsi="Arial"/>
        </w:rPr>
        <w:t>AMAZONE și-a extins gama de semănătoare pentru suprafețe mari de înaltă performanță Cirrus Grand cu o versiune de 8 m, noua Cirrus 8004-2C Grand. Semănătoarea cu pregătire tractată este ideală pentru fermele mari și contractorii care lucrează cu tractoare de la 280 CP. Cirrus Grand îndeplinește cerințele unei game largi de semănători datorită preciziei și flexibilității oferite de dozarea simultană a diferitelor produse prin intermediul noului buncăr cu trei camere.</w:t>
      </w:r>
    </w:p>
    <w:p w14:paraId="66ADBA19" w14:textId="77777777" w:rsidR="001419F2" w:rsidRDefault="001419F2" w:rsidP="004A4E71">
      <w:pPr>
        <w:spacing w:after="120" w:line="360" w:lineRule="auto"/>
        <w:ind w:left="567" w:right="1695"/>
        <w:rPr>
          <w:rFonts w:ascii="Arial" w:eastAsia="Arial" w:hAnsi="Arial" w:cs="Arial"/>
        </w:rPr>
      </w:pPr>
    </w:p>
    <w:p w14:paraId="52820B1F" w14:textId="6E0EAFCD" w:rsidR="00D176E7" w:rsidRPr="00EF29C0" w:rsidRDefault="0032713A" w:rsidP="00D176E7">
      <w:pPr>
        <w:spacing w:after="120" w:line="360" w:lineRule="auto"/>
        <w:ind w:left="567" w:right="1695"/>
        <w:rPr>
          <w:rFonts w:ascii="Arial" w:eastAsia="Arial" w:hAnsi="Arial" w:cs="Arial"/>
          <w:b/>
          <w:bCs/>
        </w:rPr>
      </w:pPr>
      <w:r>
        <w:rPr>
          <w:rFonts w:ascii="Arial" w:hAnsi="Arial"/>
          <w:b/>
        </w:rPr>
        <w:t>Nou: Buncărul cu trei camere permite metode de semănat inovatoare</w:t>
      </w:r>
    </w:p>
    <w:p w14:paraId="61F1915B" w14:textId="627A9238" w:rsidR="00D176E7" w:rsidRDefault="00D176E7" w:rsidP="00D176E7">
      <w:pPr>
        <w:spacing w:after="120" w:line="360" w:lineRule="auto"/>
        <w:ind w:left="567" w:right="1695"/>
        <w:rPr>
          <w:rFonts w:ascii="Arial" w:eastAsia="Arial" w:hAnsi="Arial" w:cs="Arial"/>
          <w:color w:val="FF0000"/>
        </w:rPr>
      </w:pPr>
      <w:r>
        <w:rPr>
          <w:rFonts w:ascii="Arial" w:hAnsi="Arial"/>
        </w:rPr>
        <w:t xml:space="preserve">O caracteristică-cheie este noul buncăr cu trei camere, cu un volum total de 5.900 de litri. Combinarea a trei camere într-un singur buncăr oferă un nivel ridicat de flexibilitate și accesibilitate ușoară pentru operator. Până la trei produse diferite pot fi dozate individual într-un raport de 40:50:10. De ex., rapița, îngrășămintele și granulele pentru melci pot fi aplicate într-o singură trecere, folosind procesul Single-Shoot. În plus, grâul poate fi însămânțat împreună cu aplicarea simultană de îngrășăminte și microgranule. Toate produsele sunt livrate exact în același punct al brazdei de însămânțare, ceea ce asigură o aplicare eficientă. </w:t>
      </w:r>
    </w:p>
    <w:p w14:paraId="2CF1C793" w14:textId="77777777" w:rsidR="00D176E7" w:rsidRDefault="00D176E7" w:rsidP="004A4E71">
      <w:pPr>
        <w:spacing w:after="120" w:line="360" w:lineRule="auto"/>
        <w:ind w:left="567" w:right="1695"/>
        <w:rPr>
          <w:rFonts w:ascii="Arial" w:eastAsia="Arial" w:hAnsi="Arial" w:cs="Arial"/>
        </w:rPr>
      </w:pPr>
    </w:p>
    <w:p w14:paraId="031AA222" w14:textId="08976C1B" w:rsidR="00CA7EF0" w:rsidRPr="00CA7EF0" w:rsidRDefault="00F135E0" w:rsidP="00CA7EF0">
      <w:pPr>
        <w:spacing w:after="120" w:line="360" w:lineRule="auto"/>
        <w:ind w:left="567" w:right="1695"/>
        <w:rPr>
          <w:rFonts w:ascii="Arial" w:eastAsia="Arial" w:hAnsi="Arial" w:cs="Arial"/>
          <w:b/>
          <w:bCs/>
        </w:rPr>
      </w:pPr>
      <w:r>
        <w:rPr>
          <w:rFonts w:ascii="Arial" w:hAnsi="Arial"/>
          <w:b/>
        </w:rPr>
        <w:t>Soluții pentru culturile arabile moderne - noua distanță între rânduri de 12,5 cm</w:t>
      </w:r>
    </w:p>
    <w:p w14:paraId="47FDC4D1" w14:textId="0FDCEDC1" w:rsidR="00EF29C0" w:rsidRDefault="00C6496F" w:rsidP="00EF29C0">
      <w:pPr>
        <w:spacing w:after="120" w:line="360" w:lineRule="auto"/>
        <w:ind w:left="567" w:right="1695"/>
        <w:rPr>
          <w:rFonts w:ascii="Arial" w:eastAsia="Arial" w:hAnsi="Arial" w:cs="Arial"/>
        </w:rPr>
      </w:pPr>
      <w:r>
        <w:rPr>
          <w:rFonts w:ascii="Arial" w:hAnsi="Arial"/>
        </w:rPr>
        <w:t xml:space="preserve">Capul mare de distribuție și alegerea nivelului de echipare Smart plus asigură o distribuire laterală optimă. Oprirea individuală a rândurilor asigură o durabilitate ridicată prin reducerea risipei de sămânță și îngrășăminte la capetele de parcelă și pe solele cu multe clinuri. Controlul cărărilor tehnologice este asigurat </w:t>
      </w:r>
      <w:r>
        <w:rPr>
          <w:rFonts w:ascii="Arial" w:hAnsi="Arial"/>
        </w:rPr>
        <w:lastRenderedPageBreak/>
        <w:t>simetric, asimetric sau flexibil și este selectat într-un mod ușor de utilizat prin intermediul terminalului ISOBUS. Capul distribuitorului se reglează automat. Acest sistem inteligent înseamnă că lățimea de lucru a semănătorii este independentă de sistemul respectiv de cărare tehnologică. Dezactivarea rândurilor individuale oferă un avantaj deosebit. De ex., rapița poate fi semănată cu distanță dublă între rânduri.</w:t>
      </w:r>
      <w:r>
        <w:rPr>
          <w:rFonts w:ascii="Arial" w:hAnsi="Arial"/>
        </w:rPr>
        <w:br/>
        <w:t>Cirrus 8004-2C Grand beneficiază, de asemenea, de o opțiune suplimentară de distanță între rânduri. Pe lângă distanța convențională între rânduri de 16,6 cm, poate fi specificată și o distanță mai mică de 12,5 cm. Acesta este ideal pentru însămânțarea de primăvară și pentru fermele cu o presiune ridicată a buruienilor. Distanța îngustă între rânduri permite culturii să acopere solul mai repede, ceea ce reduce apariția buruienilor. Acest lucru duce la o cultură mai curată și, în cel mai optimist scenariu, la reducerea utilizării erbicidelor.</w:t>
      </w:r>
    </w:p>
    <w:p w14:paraId="285B853D" w14:textId="77777777" w:rsidR="00112ED1" w:rsidRDefault="00112ED1" w:rsidP="00EF29C0">
      <w:pPr>
        <w:spacing w:after="120" w:line="360" w:lineRule="auto"/>
        <w:ind w:left="567" w:right="1695"/>
        <w:rPr>
          <w:rFonts w:ascii="Arial" w:eastAsia="Arial" w:hAnsi="Arial" w:cs="Arial"/>
        </w:rPr>
      </w:pPr>
    </w:p>
    <w:p w14:paraId="5B222EAA" w14:textId="77777777" w:rsidR="00112ED1" w:rsidRDefault="00112ED1" w:rsidP="00112ED1">
      <w:pPr>
        <w:spacing w:after="120" w:line="360" w:lineRule="auto"/>
        <w:ind w:left="567" w:right="1695"/>
        <w:rPr>
          <w:rFonts w:ascii="Arial" w:hAnsi="Arial" w:cs="Arial"/>
          <w:bCs/>
        </w:rPr>
      </w:pPr>
      <w:r>
        <w:rPr>
          <w:rFonts w:ascii="Arial Unicode MS" w:hAnsi="Arial Unicode MS"/>
          <w:noProof/>
        </w:rPr>
        <w:drawing>
          <wp:inline distT="0" distB="0" distL="0" distR="0" wp14:anchorId="475E5F86" wp14:editId="2999CDA5">
            <wp:extent cx="4557023" cy="2902857"/>
            <wp:effectExtent l="0" t="0" r="0" b="0"/>
            <wp:docPr id="1505004278" name="Grafik 5" descr="Ein Bild, das drauß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004278" name="Grafik 5" descr="Ein Bild, das drauße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7591" cy="2903219"/>
                    </a:xfrm>
                    <a:prstGeom prst="rect">
                      <a:avLst/>
                    </a:prstGeom>
                    <a:noFill/>
                    <a:ln>
                      <a:noFill/>
                    </a:ln>
                  </pic:spPr>
                </pic:pic>
              </a:graphicData>
            </a:graphic>
          </wp:inline>
        </w:drawing>
      </w:r>
    </w:p>
    <w:p w14:paraId="49651EE0" w14:textId="390DFE9B" w:rsidR="00112ED1" w:rsidRPr="00112ED1" w:rsidRDefault="00112ED1" w:rsidP="00112ED1">
      <w:pPr>
        <w:spacing w:after="120" w:line="360" w:lineRule="auto"/>
        <w:ind w:left="567" w:right="1695"/>
        <w:rPr>
          <w:rFonts w:ascii="Arial" w:hAnsi="Arial" w:cs="Arial"/>
          <w:bCs/>
          <w:i/>
          <w:iCs/>
          <w:sz w:val="22"/>
          <w:szCs w:val="22"/>
        </w:rPr>
      </w:pPr>
      <w:r>
        <w:rPr>
          <w:rFonts w:ascii="Arial" w:hAnsi="Arial"/>
          <w:i/>
          <w:sz w:val="22"/>
        </w:rPr>
        <w:t xml:space="preserve">Diagrama schematică a sistemului de închidere individuală a rândurilor pe capul de distribuție Smart plus. </w:t>
      </w:r>
      <w:r>
        <w:rPr>
          <w:rFonts w:ascii="Arial" w:hAnsi="Arial"/>
          <w:i/>
          <w:sz w:val="22"/>
        </w:rPr>
        <w:br/>
        <w:t>Stânga: tub de semințe deschis. Dreapta: sămânța este recirculată, aerul iese prin conducta de sămânță închisă la sămânță.</w:t>
      </w:r>
    </w:p>
    <w:p w14:paraId="307A33CE" w14:textId="77777777" w:rsidR="00112ED1" w:rsidRDefault="00112ED1" w:rsidP="00EF29C0">
      <w:pPr>
        <w:spacing w:after="120" w:line="360" w:lineRule="auto"/>
        <w:ind w:left="567" w:right="1695"/>
        <w:rPr>
          <w:rFonts w:ascii="Arial" w:eastAsia="Arial" w:hAnsi="Arial" w:cs="Arial"/>
        </w:rPr>
      </w:pPr>
    </w:p>
    <w:p w14:paraId="41014F14" w14:textId="235060A8" w:rsidR="00FF3843" w:rsidRPr="00EF29C0" w:rsidRDefault="00E216E2" w:rsidP="00FF3843">
      <w:pPr>
        <w:spacing w:after="120" w:line="360" w:lineRule="auto"/>
        <w:ind w:left="567" w:right="1695"/>
        <w:rPr>
          <w:rFonts w:ascii="Arial" w:hAnsi="Arial" w:cs="Arial"/>
          <w:b/>
          <w:bCs/>
        </w:rPr>
      </w:pPr>
      <w:r>
        <w:rPr>
          <w:rFonts w:ascii="Arial" w:hAnsi="Arial"/>
          <w:b/>
        </w:rPr>
        <w:t>AutoPoint: Optimizarea timpului de comutare pentru o bună igienă a câmpului</w:t>
      </w:r>
    </w:p>
    <w:p w14:paraId="6A439671" w14:textId="77777777" w:rsidR="00FF3843" w:rsidRDefault="00FF3843" w:rsidP="00FF3843">
      <w:pPr>
        <w:spacing w:after="120" w:line="360" w:lineRule="auto"/>
        <w:ind w:left="567" w:right="1695"/>
        <w:rPr>
          <w:rFonts w:ascii="Arial" w:hAnsi="Arial" w:cs="Arial"/>
          <w:bCs/>
        </w:rPr>
      </w:pPr>
      <w:r>
        <w:rPr>
          <w:rFonts w:ascii="Arial" w:hAnsi="Arial"/>
        </w:rPr>
        <w:t xml:space="preserve">Sistemul de măsurare automată AutoPoint, o soluție inteligentă pentru determinarea timpilor de transport, a fost acum încorporat în Cirrus 04 Grand. Un senzor din brăzdar determină timpul de transport al seminței care curge de la sistemul de dozare la brăzdar și reglează automat punctele de pornire și oprire ale sistemului la capătul de parcelă. Această tehnologie îmbunătățește constant timpii de control al secțiunii și crește precizia de semănat. Acest lucru duce la minimizarea zonelor ne semănate și a suprapunerilor, promovând astfel o mai bună igienă a câmpului. </w:t>
      </w:r>
    </w:p>
    <w:p w14:paraId="246791FD" w14:textId="77777777" w:rsidR="00FF3843" w:rsidRPr="00EF29C0" w:rsidRDefault="00FF3843" w:rsidP="00FF3843">
      <w:pPr>
        <w:spacing w:after="120" w:line="360" w:lineRule="auto"/>
        <w:ind w:left="567" w:right="1695"/>
        <w:rPr>
          <w:rFonts w:ascii="Arial" w:hAnsi="Arial" w:cs="Arial"/>
          <w:bCs/>
        </w:rPr>
      </w:pPr>
    </w:p>
    <w:p w14:paraId="5B5EA743" w14:textId="77777777" w:rsidR="00EF29C0" w:rsidRPr="00EF29C0" w:rsidRDefault="00EF29C0" w:rsidP="00EF29C0">
      <w:pPr>
        <w:spacing w:after="120" w:line="360" w:lineRule="auto"/>
        <w:ind w:left="567" w:right="1695"/>
        <w:rPr>
          <w:rFonts w:ascii="Arial" w:eastAsia="Arial" w:hAnsi="Arial" w:cs="Arial"/>
          <w:b/>
          <w:bCs/>
        </w:rPr>
      </w:pPr>
      <w:r>
        <w:rPr>
          <w:rFonts w:ascii="Arial" w:hAnsi="Arial"/>
          <w:b/>
        </w:rPr>
        <w:t>Crushboard și roțile Packer extind gama de unelte frontale</w:t>
      </w:r>
    </w:p>
    <w:p w14:paraId="7174E4E5" w14:textId="521F4D46" w:rsidR="00EF29C0" w:rsidRDefault="00EF29C0" w:rsidP="00EF29C0">
      <w:pPr>
        <w:spacing w:after="120" w:line="360" w:lineRule="auto"/>
        <w:ind w:left="567" w:right="1695"/>
        <w:rPr>
          <w:rFonts w:ascii="Arial" w:eastAsia="Arial" w:hAnsi="Arial" w:cs="Arial"/>
        </w:rPr>
      </w:pPr>
      <w:r>
        <w:rPr>
          <w:rFonts w:ascii="Arial" w:hAnsi="Arial"/>
        </w:rPr>
        <w:t xml:space="preserve">În plus față de packerul frontal de anvelope T-Pack, sunt disponibile și noi unelte frontale pentru Cirrus 04 Grand. Un Crushboard cu roți Packer exterioare a fost proiectat special pentru fermele cu soluri grele sau cu bulgări de pământ. Crushboard nivelează suprafața, mărunțind bulgării de pământ și asigurând un pat germinativ nivelat, în special pentru utilizarea după arat sau după lucrări de cultivare primară dură. Roțile Packer de pe partea exterioară a mașinii asigură o ghidare lină și împiedică scufundarea lamei de brăzdar în sol. Cirrus Grand este disponibil și cu roți Packer în fața segmentului disc pentru fermele care efectuează pregătirea completă a patului germinativ înainte de însămânțare. Acest lucru înseamnă că nu este nevoie să utilizați o unealtă frontală. </w:t>
      </w:r>
    </w:p>
    <w:p w14:paraId="17D9F7A5" w14:textId="77777777" w:rsidR="00EF29C0" w:rsidRPr="00EF29C0" w:rsidRDefault="00EF29C0" w:rsidP="00EF29C0">
      <w:pPr>
        <w:spacing w:after="120" w:line="360" w:lineRule="auto"/>
        <w:ind w:left="567" w:right="1695"/>
        <w:rPr>
          <w:rFonts w:ascii="Arial" w:hAnsi="Arial" w:cs="Arial"/>
          <w:bCs/>
        </w:rPr>
      </w:pPr>
    </w:p>
    <w:p w14:paraId="1FFE2C04" w14:textId="1F2B3934" w:rsidR="00EF29C0" w:rsidRPr="00EF29C0" w:rsidRDefault="00920760" w:rsidP="00EF29C0">
      <w:pPr>
        <w:spacing w:after="120" w:line="360" w:lineRule="auto"/>
        <w:ind w:left="567" w:right="1695"/>
        <w:rPr>
          <w:rFonts w:ascii="Arial" w:hAnsi="Arial" w:cs="Arial"/>
          <w:b/>
          <w:bCs/>
        </w:rPr>
      </w:pPr>
      <w:r>
        <w:rPr>
          <w:rFonts w:ascii="Arial" w:hAnsi="Arial"/>
          <w:b/>
        </w:rPr>
        <w:t xml:space="preserve">Sistem hidraulic de bord și de preîncălzire a aerului opționale </w:t>
      </w:r>
    </w:p>
    <w:p w14:paraId="74EB5C55" w14:textId="3B79FE48" w:rsidR="00EF29C0" w:rsidRDefault="00EF29C0" w:rsidP="00EF29C0">
      <w:pPr>
        <w:spacing w:after="120" w:line="360" w:lineRule="auto"/>
        <w:ind w:left="567" w:right="1695"/>
        <w:rPr>
          <w:rFonts w:ascii="Arial" w:hAnsi="Arial" w:cs="Arial"/>
          <w:bCs/>
        </w:rPr>
      </w:pPr>
      <w:r>
        <w:rPr>
          <w:rFonts w:ascii="Arial" w:hAnsi="Arial"/>
        </w:rPr>
        <w:t xml:space="preserve">Un alt punct forte este sistemul hidraulic de bord disponibil opțional, cu o pompă PTO cu împingere. Acest lucru permite utilizarea semănătorii cu tractoare cu o capacitate hidraulică redusă. Preîncălzitorul de aer opțional asigură </w:t>
      </w:r>
      <w:r>
        <w:rPr>
          <w:rFonts w:ascii="Arial" w:hAnsi="Arial"/>
        </w:rPr>
        <w:lastRenderedPageBreak/>
        <w:t>funcționarea fără probleme atunci când lucrați în condiții de aer umed. Acesta crește temperatura fluxului de aer cu aproximativ 8 °C, reducând formarea condensului și prevenind astfel lipirea prafului de sămânță sau de îngrășăminte în sistemul de transport.</w:t>
      </w:r>
    </w:p>
    <w:p w14:paraId="724B9D92" w14:textId="77777777" w:rsidR="005B70E0" w:rsidRDefault="005B70E0" w:rsidP="00EF29C0">
      <w:pPr>
        <w:spacing w:after="120" w:line="360" w:lineRule="auto"/>
        <w:ind w:left="567" w:right="1695"/>
        <w:rPr>
          <w:rFonts w:ascii="Arial" w:hAnsi="Arial" w:cs="Arial"/>
          <w:bCs/>
        </w:rPr>
      </w:pPr>
    </w:p>
    <w:p w14:paraId="53A389FB" w14:textId="19BF54D0" w:rsidR="005B70E0" w:rsidRPr="004E2A66" w:rsidRDefault="005B70E0" w:rsidP="00EF29C0">
      <w:pPr>
        <w:spacing w:after="120" w:line="360" w:lineRule="auto"/>
        <w:ind w:left="567" w:right="1695"/>
        <w:rPr>
          <w:rFonts w:ascii="Arial" w:hAnsi="Arial" w:cs="Arial"/>
          <w:b/>
        </w:rPr>
      </w:pPr>
      <w:r>
        <w:rPr>
          <w:rFonts w:ascii="Arial" w:hAnsi="Arial"/>
          <w:b/>
        </w:rPr>
        <w:t>Sunt disponibile actualizări și pentru versiunea de 9 m</w:t>
      </w:r>
    </w:p>
    <w:p w14:paraId="62BCCBF1" w14:textId="6F15A7C6" w:rsidR="005B70E0" w:rsidRDefault="00674343" w:rsidP="00EF29C0">
      <w:pPr>
        <w:spacing w:after="120" w:line="360" w:lineRule="auto"/>
        <w:ind w:left="567" w:right="1695"/>
        <w:rPr>
          <w:rFonts w:ascii="Arial" w:hAnsi="Arial" w:cs="Arial"/>
          <w:bCs/>
        </w:rPr>
      </w:pPr>
      <w:r>
        <w:rPr>
          <w:rFonts w:ascii="Arial" w:hAnsi="Arial"/>
        </w:rPr>
        <w:t xml:space="preserve">Aceste noi actualizări sunt acum disponibile și ca opțiuni pentru Cirrus 9004-2C Grand cu lățimea sa de lucru de 9 m. Noile niveluri de dotare cresc semnificativ atât eficiența, cât și randamentul. </w:t>
      </w:r>
    </w:p>
    <w:p w14:paraId="65A35525" w14:textId="5ACC6F7E" w:rsidR="005B70E0" w:rsidRDefault="005B70E0">
      <w:pPr>
        <w:rPr>
          <w:rFonts w:ascii="Arial" w:hAnsi="Arial" w:cs="Arial"/>
          <w:bCs/>
          <w:sz w:val="22"/>
          <w:szCs w:val="22"/>
        </w:rPr>
      </w:pPr>
    </w:p>
    <w:p w14:paraId="41409E21" w14:textId="77777777" w:rsidR="00EF29C0" w:rsidRDefault="00EF29C0" w:rsidP="00EF29C0">
      <w:pPr>
        <w:spacing w:after="120" w:line="360" w:lineRule="auto"/>
        <w:ind w:left="567" w:right="1695"/>
        <w:rPr>
          <w:rFonts w:ascii="Arial" w:hAnsi="Arial" w:cs="Arial"/>
          <w:bCs/>
          <w:sz w:val="22"/>
          <w:szCs w:val="22"/>
        </w:rPr>
      </w:pPr>
    </w:p>
    <w:p w14:paraId="1AE5191B" w14:textId="6F26BEB0" w:rsidR="00DE5997" w:rsidRDefault="00DE5997" w:rsidP="00EF29C0">
      <w:pPr>
        <w:spacing w:after="120" w:line="360" w:lineRule="auto"/>
        <w:ind w:left="567" w:right="1695"/>
        <w:rPr>
          <w:rFonts w:ascii="Arial" w:hAnsi="Arial" w:cs="Arial"/>
          <w:bCs/>
          <w:sz w:val="22"/>
          <w:szCs w:val="22"/>
        </w:rPr>
      </w:pPr>
      <w:r>
        <w:rPr>
          <w:rFonts w:ascii="Arial" w:hAnsi="Arial"/>
          <w:noProof/>
          <w:sz w:val="22"/>
        </w:rPr>
        <w:drawing>
          <wp:inline distT="0" distB="0" distL="0" distR="0" wp14:anchorId="2E80E4DE" wp14:editId="70BBF722">
            <wp:extent cx="5400000" cy="4062375"/>
            <wp:effectExtent l="0" t="0" r="0" b="0"/>
            <wp:docPr id="144069585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4062375"/>
                    </a:xfrm>
                    <a:prstGeom prst="rect">
                      <a:avLst/>
                    </a:prstGeom>
                    <a:noFill/>
                    <a:ln>
                      <a:noFill/>
                    </a:ln>
                  </pic:spPr>
                </pic:pic>
              </a:graphicData>
            </a:graphic>
          </wp:inline>
        </w:drawing>
      </w:r>
    </w:p>
    <w:p w14:paraId="4189FC3E" w14:textId="667D77F2" w:rsidR="00DE5997" w:rsidRDefault="00DE5997" w:rsidP="00EF29C0">
      <w:pPr>
        <w:spacing w:after="120" w:line="360" w:lineRule="auto"/>
        <w:ind w:left="567" w:right="1695"/>
        <w:rPr>
          <w:rFonts w:ascii="Arial" w:hAnsi="Arial" w:cs="Arial"/>
          <w:bCs/>
          <w:sz w:val="22"/>
          <w:szCs w:val="22"/>
        </w:rPr>
      </w:pPr>
      <w:r>
        <w:rPr>
          <w:rFonts w:ascii="Arial" w:hAnsi="Arial"/>
          <w:sz w:val="22"/>
        </w:rPr>
        <w:t>Cirrus 8004-2C Grand combină flexibilitatea, precizia și performanța într-un singur utilaj - adaptat la cerințele agriculturii moderne.</w:t>
      </w:r>
    </w:p>
    <w:p w14:paraId="59674923" w14:textId="3C496BA9" w:rsidR="004A4E71" w:rsidRDefault="004A4E71">
      <w:pPr>
        <w:rPr>
          <w:rFonts w:ascii="Arial" w:hAnsi="Arial" w:cs="Arial"/>
          <w:bCs/>
        </w:rPr>
      </w:pPr>
    </w:p>
    <w:p w14:paraId="6A6DA951"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Imaginile, conținutul și datele tehnice sunt orientative și pot varia în funcție de dotări. Sunt aplicate reglementările de circulație rutieră specifice fiecărei țări și acestea trebuie respectate, ceea ce înseamnă că poate fi necesară o aprobare specială. Sarcinile pe osii permise și greutățile totale ale tractoarelor trebuie verificate. Nu toți producătorii de tractoare pot oferi combinațiile prezentate.</w:t>
      </w:r>
    </w:p>
    <w:p w14:paraId="0C056DF5" w14:textId="77777777" w:rsidR="00A42ED2" w:rsidRDefault="00A42ED2" w:rsidP="00A42ED2">
      <w:pPr>
        <w:spacing w:after="120" w:line="360" w:lineRule="auto"/>
        <w:ind w:left="567" w:right="1695"/>
        <w:rPr>
          <w:rFonts w:ascii="Arial" w:hAnsi="Arial" w:cs="Arial"/>
          <w:bCs/>
        </w:rPr>
      </w:pPr>
    </w:p>
    <w:p w14:paraId="47580833"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14:paraId="173F6F36" w14:textId="4CE206E3"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are sediul în Hasbergen-Gaste, Germania, și produce mașini agricole și de întreținere a spațiilor verzi. Compania administrată de proprietar are peste 2500 de angajați în nouă unități de producție diferite. Portofoliul de mașini agricole include echipamente de prelucrare a solului, semănători, distribuitoare de îngrășăminte, echipamente de protecție a plantelor și echipamente pentru prășit. Pe baza acestor competențe de bază, AMAZONE este acum specialistul în cultivarea inteligentă în agricultură. Informații suplimentare: </w:t>
      </w:r>
      <w:hyperlink r:id="rId10" w:history="1">
        <w:r w:rsidR="0096208F" w:rsidRPr="0070124F">
          <w:rPr>
            <w:rStyle w:val="Hyperlink"/>
            <w:rFonts w:ascii="Arial" w:hAnsi="Arial"/>
            <w:sz w:val="20"/>
          </w:rPr>
          <w:t>https://amazone.ro</w:t>
        </w:r>
      </w:hyperlink>
    </w:p>
    <w:p w14:paraId="779A268F"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6FC621C6" wp14:editId="1F0AA371">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62CD8ED" wp14:editId="318AE2C0">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829B3E5" wp14:editId="32E7315B">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A5D4FBD" wp14:editId="18C90424">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2B0A3EE" wp14:editId="7D8DCCE8">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940A07">
      <w:headerReference w:type="default" r:id="rId26"/>
      <w:footerReference w:type="default" r:id="rId27"/>
      <w:pgSz w:w="11901" w:h="16840" w:code="9"/>
      <w:pgMar w:top="1985" w:right="567" w:bottom="2127"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3A43E" w14:textId="77777777" w:rsidR="00EF29C0" w:rsidRDefault="00EF29C0">
      <w:r>
        <w:separator/>
      </w:r>
    </w:p>
  </w:endnote>
  <w:endnote w:type="continuationSeparator" w:id="0">
    <w:p w14:paraId="59769457" w14:textId="77777777" w:rsidR="00EF29C0" w:rsidRDefault="00EF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5F141"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6489A6D4" wp14:editId="0FD2004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3225A3"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89A6D4"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1B3225A3"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0660DDBD" wp14:editId="4D27558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86F2FD"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79081864" wp14:editId="469CAF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4F448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03F4C0AC" wp14:editId="5F904160">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7448BC0"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 Germania</w:t>
                          </w:r>
                        </w:p>
                        <w:p w14:paraId="1BB2469A"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F4C0AC"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14:paraId="77448BC0"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Germania</w:t>
                    </w:r>
                  </w:p>
                  <w:p w14:paraId="1BB2469A"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06975" w14:textId="77777777" w:rsidR="00EF29C0" w:rsidRDefault="00EF29C0">
      <w:r>
        <w:separator/>
      </w:r>
    </w:p>
  </w:footnote>
  <w:footnote w:type="continuationSeparator" w:id="0">
    <w:p w14:paraId="7A0AF191" w14:textId="77777777" w:rsidR="00EF29C0" w:rsidRDefault="00EF2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E679D"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246D182A" wp14:editId="0844BD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28F73C" w14:textId="51B5C9DD"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Comunicat de presă martie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46D182A"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" filled="f" stroked="f" strokeweight="2pt">
              <v:textbox>
                <w:txbxContent>
                  <w:p w14:paraId="3C28F73C" w14:textId="51B5C9DD" w:rsidR="004A4E71" w:rsidRPr="00E50E51" w:rsidRDefault="004A4E71" w:rsidP="004A4E71">
                    <w:pPr>
                      <w:pStyle w:val="NormalWeb"/>
                      <w:spacing w:after="0" w:afterAutospacing="0"/>
                      <w:jc w:val="right"/>
                      <w:rPr>
                        <w:color w:val="FFFFFF" w:themeColor="background1"/>
                      </w:rPr>
                    </w:pPr>
                    <w:r>
                      <w:rPr>
                        <w:rFonts w:ascii="Arial" w:hAnsi="Arial"/>
                        <w:color w:val="FFFFFF" w:themeColor="background1"/>
                        <w:sz w:val="28"/>
                      </w:rPr>
                      <w:t>Comunicat de presă martie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028B033" wp14:editId="43FC7689">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78F0A5B"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475C2FB9" wp14:editId="369FB0C3">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941729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274CF98A" wp14:editId="4F0DEEA9">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58B917A"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Comunicat </w:t>
                          </w:r>
                          <w:r>
                            <w:rPr>
                              <w:rFonts w:ascii="Arial" w:hAnsi="Arial"/>
                              <w:b/>
                              <w:color w:val="FFFFFF"/>
                              <w:sz w:val="26"/>
                            </w:rPr>
                            <w:t>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4CF98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14:paraId="758B917A" w14:textId="77777777" w:rsidR="005E0980" w:rsidRPr="00583760" w:rsidRDefault="005E0980" w:rsidP="006F7755">
                    <w:pPr>
                      <w:ind w:left="142"/>
                      <w:rPr>
                        <w:rFonts w:ascii="Arial" w:hAnsi="Arial"/>
                        <w:b/>
                        <w:color w:val="FFFFFF"/>
                        <w:sz w:val="26"/>
                      </w:rPr>
                    </w:pPr>
                    <w:r>
                      <w:rPr>
                        <w:rFonts w:ascii="Arial" w:hAnsi="Arial"/>
                        <w:b/>
                        <w:color w:val="FFFFFF"/>
                        <w:sz w:val="26"/>
                      </w:rPr>
                      <w:t>Comunicat de presă</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61722742">
    <w:abstractNumId w:val="5"/>
  </w:num>
  <w:num w:numId="2" w16cid:durableId="1746798862">
    <w:abstractNumId w:val="0"/>
  </w:num>
  <w:num w:numId="3" w16cid:durableId="1352223067">
    <w:abstractNumId w:val="2"/>
  </w:num>
  <w:num w:numId="4" w16cid:durableId="812403241">
    <w:abstractNumId w:val="3"/>
  </w:num>
  <w:num w:numId="5" w16cid:durableId="603074532">
    <w:abstractNumId w:val="1"/>
  </w:num>
  <w:num w:numId="6" w16cid:durableId="116916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9C0"/>
    <w:rsid w:val="000008BF"/>
    <w:rsid w:val="0000280B"/>
    <w:rsid w:val="00003E4F"/>
    <w:rsid w:val="000047C6"/>
    <w:rsid w:val="000055DA"/>
    <w:rsid w:val="0000569A"/>
    <w:rsid w:val="00005750"/>
    <w:rsid w:val="000057B1"/>
    <w:rsid w:val="00005A76"/>
    <w:rsid w:val="00006782"/>
    <w:rsid w:val="00013C90"/>
    <w:rsid w:val="000148C6"/>
    <w:rsid w:val="00016601"/>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1B72"/>
    <w:rsid w:val="00052915"/>
    <w:rsid w:val="00053599"/>
    <w:rsid w:val="0005389A"/>
    <w:rsid w:val="00054904"/>
    <w:rsid w:val="000558D6"/>
    <w:rsid w:val="00056589"/>
    <w:rsid w:val="00057042"/>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6A4"/>
    <w:rsid w:val="000D07D1"/>
    <w:rsid w:val="000D0EF1"/>
    <w:rsid w:val="000D1FED"/>
    <w:rsid w:val="000D35C6"/>
    <w:rsid w:val="000D431B"/>
    <w:rsid w:val="000D6400"/>
    <w:rsid w:val="000D7D8C"/>
    <w:rsid w:val="000E3570"/>
    <w:rsid w:val="000E45C0"/>
    <w:rsid w:val="000E771E"/>
    <w:rsid w:val="000F2EF4"/>
    <w:rsid w:val="000F451A"/>
    <w:rsid w:val="000F4BDC"/>
    <w:rsid w:val="000F529B"/>
    <w:rsid w:val="000F6051"/>
    <w:rsid w:val="000F680B"/>
    <w:rsid w:val="00100047"/>
    <w:rsid w:val="0010274B"/>
    <w:rsid w:val="00103228"/>
    <w:rsid w:val="00103E69"/>
    <w:rsid w:val="0011025F"/>
    <w:rsid w:val="00110789"/>
    <w:rsid w:val="00110EAB"/>
    <w:rsid w:val="00112ED1"/>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19F2"/>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275D"/>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0275"/>
    <w:rsid w:val="001D37F0"/>
    <w:rsid w:val="001D5F6F"/>
    <w:rsid w:val="001D6B80"/>
    <w:rsid w:val="001D6DAF"/>
    <w:rsid w:val="001E0A8C"/>
    <w:rsid w:val="001E0F14"/>
    <w:rsid w:val="001E2675"/>
    <w:rsid w:val="001E278B"/>
    <w:rsid w:val="001E27E7"/>
    <w:rsid w:val="001E4DC2"/>
    <w:rsid w:val="001E5C51"/>
    <w:rsid w:val="001E6EDA"/>
    <w:rsid w:val="001E7DCB"/>
    <w:rsid w:val="001F0C4B"/>
    <w:rsid w:val="001F10DE"/>
    <w:rsid w:val="001F2C8E"/>
    <w:rsid w:val="001F3AF7"/>
    <w:rsid w:val="001F4D94"/>
    <w:rsid w:val="001F60F7"/>
    <w:rsid w:val="001F6110"/>
    <w:rsid w:val="001F62AF"/>
    <w:rsid w:val="001F6810"/>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6E67"/>
    <w:rsid w:val="0025701D"/>
    <w:rsid w:val="00260884"/>
    <w:rsid w:val="002613D7"/>
    <w:rsid w:val="00261B3B"/>
    <w:rsid w:val="00262805"/>
    <w:rsid w:val="00263D84"/>
    <w:rsid w:val="00265D6C"/>
    <w:rsid w:val="0026750E"/>
    <w:rsid w:val="0027155F"/>
    <w:rsid w:val="00272610"/>
    <w:rsid w:val="002749F8"/>
    <w:rsid w:val="0027763F"/>
    <w:rsid w:val="00280231"/>
    <w:rsid w:val="002803B3"/>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0A9"/>
    <w:rsid w:val="002F6BC8"/>
    <w:rsid w:val="002F7CC5"/>
    <w:rsid w:val="0030035B"/>
    <w:rsid w:val="00300C6C"/>
    <w:rsid w:val="00302020"/>
    <w:rsid w:val="003041D2"/>
    <w:rsid w:val="00306834"/>
    <w:rsid w:val="00306BA2"/>
    <w:rsid w:val="0031078F"/>
    <w:rsid w:val="00312008"/>
    <w:rsid w:val="00312139"/>
    <w:rsid w:val="003123B7"/>
    <w:rsid w:val="003132FB"/>
    <w:rsid w:val="003156BE"/>
    <w:rsid w:val="00316911"/>
    <w:rsid w:val="003171E2"/>
    <w:rsid w:val="003203EE"/>
    <w:rsid w:val="00320F24"/>
    <w:rsid w:val="00321245"/>
    <w:rsid w:val="00322003"/>
    <w:rsid w:val="0032713A"/>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67E25"/>
    <w:rsid w:val="00370CBC"/>
    <w:rsid w:val="00371B65"/>
    <w:rsid w:val="00371C85"/>
    <w:rsid w:val="00375B0A"/>
    <w:rsid w:val="0037620D"/>
    <w:rsid w:val="0038011E"/>
    <w:rsid w:val="0038102A"/>
    <w:rsid w:val="003834BD"/>
    <w:rsid w:val="00383B42"/>
    <w:rsid w:val="003852C1"/>
    <w:rsid w:val="00391D61"/>
    <w:rsid w:val="00393134"/>
    <w:rsid w:val="00394C3D"/>
    <w:rsid w:val="00395BAA"/>
    <w:rsid w:val="00396678"/>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2808"/>
    <w:rsid w:val="003E2FEC"/>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272"/>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467"/>
    <w:rsid w:val="00472849"/>
    <w:rsid w:val="0047316B"/>
    <w:rsid w:val="00473C77"/>
    <w:rsid w:val="00473DB9"/>
    <w:rsid w:val="0047422F"/>
    <w:rsid w:val="00475931"/>
    <w:rsid w:val="00475946"/>
    <w:rsid w:val="004773C0"/>
    <w:rsid w:val="00480CAE"/>
    <w:rsid w:val="00482C7E"/>
    <w:rsid w:val="004841F0"/>
    <w:rsid w:val="00484219"/>
    <w:rsid w:val="00484610"/>
    <w:rsid w:val="00490CF7"/>
    <w:rsid w:val="00490EDF"/>
    <w:rsid w:val="00491596"/>
    <w:rsid w:val="00496D50"/>
    <w:rsid w:val="0049763C"/>
    <w:rsid w:val="00497C62"/>
    <w:rsid w:val="004A0DBC"/>
    <w:rsid w:val="004A3521"/>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4E97"/>
    <w:rsid w:val="004C549D"/>
    <w:rsid w:val="004C61E9"/>
    <w:rsid w:val="004C7E4E"/>
    <w:rsid w:val="004D0790"/>
    <w:rsid w:val="004D1DB1"/>
    <w:rsid w:val="004D45C7"/>
    <w:rsid w:val="004D4ED8"/>
    <w:rsid w:val="004D79A3"/>
    <w:rsid w:val="004E0912"/>
    <w:rsid w:val="004E161C"/>
    <w:rsid w:val="004E1697"/>
    <w:rsid w:val="004E2A66"/>
    <w:rsid w:val="004E4EE0"/>
    <w:rsid w:val="004E51A5"/>
    <w:rsid w:val="004F412A"/>
    <w:rsid w:val="004F4C41"/>
    <w:rsid w:val="004F50C0"/>
    <w:rsid w:val="004F522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4E4E"/>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5498"/>
    <w:rsid w:val="00536562"/>
    <w:rsid w:val="00537578"/>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0AEC"/>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0E0"/>
    <w:rsid w:val="005B71B7"/>
    <w:rsid w:val="005C1D46"/>
    <w:rsid w:val="005C277B"/>
    <w:rsid w:val="005C2CD4"/>
    <w:rsid w:val="005C3063"/>
    <w:rsid w:val="005C3540"/>
    <w:rsid w:val="005C3E4D"/>
    <w:rsid w:val="005C5180"/>
    <w:rsid w:val="005C6C0D"/>
    <w:rsid w:val="005C7656"/>
    <w:rsid w:val="005C7B15"/>
    <w:rsid w:val="005D05A4"/>
    <w:rsid w:val="005D1CAE"/>
    <w:rsid w:val="005D242F"/>
    <w:rsid w:val="005D4A16"/>
    <w:rsid w:val="005D5380"/>
    <w:rsid w:val="005D587C"/>
    <w:rsid w:val="005D5AB4"/>
    <w:rsid w:val="005D624B"/>
    <w:rsid w:val="005E0812"/>
    <w:rsid w:val="005E0980"/>
    <w:rsid w:val="005E1500"/>
    <w:rsid w:val="005E2376"/>
    <w:rsid w:val="005E62F4"/>
    <w:rsid w:val="005E79F7"/>
    <w:rsid w:val="005F0AE3"/>
    <w:rsid w:val="005F0C40"/>
    <w:rsid w:val="005F12CA"/>
    <w:rsid w:val="005F16D2"/>
    <w:rsid w:val="005F18BD"/>
    <w:rsid w:val="005F5C4A"/>
    <w:rsid w:val="005F7267"/>
    <w:rsid w:val="00601972"/>
    <w:rsid w:val="00604D9C"/>
    <w:rsid w:val="00604DA3"/>
    <w:rsid w:val="006113A9"/>
    <w:rsid w:val="006123F0"/>
    <w:rsid w:val="0061248F"/>
    <w:rsid w:val="00612E9F"/>
    <w:rsid w:val="00615634"/>
    <w:rsid w:val="006208D6"/>
    <w:rsid w:val="00620B88"/>
    <w:rsid w:val="00621088"/>
    <w:rsid w:val="00623CB7"/>
    <w:rsid w:val="00625471"/>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3C50"/>
    <w:rsid w:val="00674343"/>
    <w:rsid w:val="00674639"/>
    <w:rsid w:val="006767D7"/>
    <w:rsid w:val="00677AC9"/>
    <w:rsid w:val="006803B9"/>
    <w:rsid w:val="00681310"/>
    <w:rsid w:val="00682DA3"/>
    <w:rsid w:val="00683B17"/>
    <w:rsid w:val="0069283F"/>
    <w:rsid w:val="00692B88"/>
    <w:rsid w:val="00692D09"/>
    <w:rsid w:val="00692DA8"/>
    <w:rsid w:val="006940F6"/>
    <w:rsid w:val="00695C4D"/>
    <w:rsid w:val="0069613D"/>
    <w:rsid w:val="006978CD"/>
    <w:rsid w:val="006A0C55"/>
    <w:rsid w:val="006A28C0"/>
    <w:rsid w:val="006A3145"/>
    <w:rsid w:val="006A5930"/>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A9"/>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383"/>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1CB8"/>
    <w:rsid w:val="00792238"/>
    <w:rsid w:val="007926CB"/>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06BF"/>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0E72"/>
    <w:rsid w:val="0082106F"/>
    <w:rsid w:val="0082147D"/>
    <w:rsid w:val="00821D08"/>
    <w:rsid w:val="00822D04"/>
    <w:rsid w:val="00822EFB"/>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0DDE"/>
    <w:rsid w:val="00855B27"/>
    <w:rsid w:val="008561B4"/>
    <w:rsid w:val="008579CE"/>
    <w:rsid w:val="0086119A"/>
    <w:rsid w:val="00861E30"/>
    <w:rsid w:val="00864049"/>
    <w:rsid w:val="00864751"/>
    <w:rsid w:val="00865F30"/>
    <w:rsid w:val="0087172D"/>
    <w:rsid w:val="008718BA"/>
    <w:rsid w:val="00871C57"/>
    <w:rsid w:val="00871FC3"/>
    <w:rsid w:val="008739C9"/>
    <w:rsid w:val="00873CAF"/>
    <w:rsid w:val="00873EA7"/>
    <w:rsid w:val="008773C5"/>
    <w:rsid w:val="0088211C"/>
    <w:rsid w:val="00882549"/>
    <w:rsid w:val="00883D42"/>
    <w:rsid w:val="00884996"/>
    <w:rsid w:val="00885B7D"/>
    <w:rsid w:val="00887231"/>
    <w:rsid w:val="00887686"/>
    <w:rsid w:val="008914EF"/>
    <w:rsid w:val="00891CD0"/>
    <w:rsid w:val="008921D5"/>
    <w:rsid w:val="0089220B"/>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E7D87"/>
    <w:rsid w:val="008F17E1"/>
    <w:rsid w:val="008F2038"/>
    <w:rsid w:val="008F3BCA"/>
    <w:rsid w:val="008F5D70"/>
    <w:rsid w:val="008F7B54"/>
    <w:rsid w:val="00903BD1"/>
    <w:rsid w:val="009056AA"/>
    <w:rsid w:val="00910A7E"/>
    <w:rsid w:val="00911D0D"/>
    <w:rsid w:val="00913866"/>
    <w:rsid w:val="0091391B"/>
    <w:rsid w:val="00913ABA"/>
    <w:rsid w:val="009150C8"/>
    <w:rsid w:val="009152F1"/>
    <w:rsid w:val="00915DF6"/>
    <w:rsid w:val="00916BA8"/>
    <w:rsid w:val="00920552"/>
    <w:rsid w:val="00920760"/>
    <w:rsid w:val="00920AE8"/>
    <w:rsid w:val="00921FE3"/>
    <w:rsid w:val="009234E3"/>
    <w:rsid w:val="0092470E"/>
    <w:rsid w:val="00927BD9"/>
    <w:rsid w:val="00930312"/>
    <w:rsid w:val="00930B64"/>
    <w:rsid w:val="0093254A"/>
    <w:rsid w:val="00932823"/>
    <w:rsid w:val="00934036"/>
    <w:rsid w:val="009358A0"/>
    <w:rsid w:val="00936828"/>
    <w:rsid w:val="0093732C"/>
    <w:rsid w:val="00937D13"/>
    <w:rsid w:val="00940A07"/>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208F"/>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166"/>
    <w:rsid w:val="009F1EB5"/>
    <w:rsid w:val="009F53B4"/>
    <w:rsid w:val="009F7CB2"/>
    <w:rsid w:val="00A004DD"/>
    <w:rsid w:val="00A049A0"/>
    <w:rsid w:val="00A1027B"/>
    <w:rsid w:val="00A10512"/>
    <w:rsid w:val="00A10CE1"/>
    <w:rsid w:val="00A13169"/>
    <w:rsid w:val="00A1386B"/>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0AE2"/>
    <w:rsid w:val="00A42ED2"/>
    <w:rsid w:val="00A45CC9"/>
    <w:rsid w:val="00A462E9"/>
    <w:rsid w:val="00A46482"/>
    <w:rsid w:val="00A476EC"/>
    <w:rsid w:val="00A47E31"/>
    <w:rsid w:val="00A50C6B"/>
    <w:rsid w:val="00A52AFA"/>
    <w:rsid w:val="00A52C38"/>
    <w:rsid w:val="00A54C97"/>
    <w:rsid w:val="00A55A28"/>
    <w:rsid w:val="00A5645F"/>
    <w:rsid w:val="00A57A2A"/>
    <w:rsid w:val="00A60193"/>
    <w:rsid w:val="00A62065"/>
    <w:rsid w:val="00A638A2"/>
    <w:rsid w:val="00A70034"/>
    <w:rsid w:val="00A74116"/>
    <w:rsid w:val="00A74C0A"/>
    <w:rsid w:val="00A765FC"/>
    <w:rsid w:val="00A774B8"/>
    <w:rsid w:val="00A7757F"/>
    <w:rsid w:val="00A77631"/>
    <w:rsid w:val="00A7763E"/>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B6E5F"/>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46A8"/>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62D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2ACB"/>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131"/>
    <w:rsid w:val="00C33E5C"/>
    <w:rsid w:val="00C3459B"/>
    <w:rsid w:val="00C35807"/>
    <w:rsid w:val="00C36C13"/>
    <w:rsid w:val="00C372C7"/>
    <w:rsid w:val="00C37BD5"/>
    <w:rsid w:val="00C42AC0"/>
    <w:rsid w:val="00C43705"/>
    <w:rsid w:val="00C43B2F"/>
    <w:rsid w:val="00C448D9"/>
    <w:rsid w:val="00C44ECA"/>
    <w:rsid w:val="00C451A2"/>
    <w:rsid w:val="00C45CCE"/>
    <w:rsid w:val="00C47CCD"/>
    <w:rsid w:val="00C51513"/>
    <w:rsid w:val="00C534AE"/>
    <w:rsid w:val="00C561D5"/>
    <w:rsid w:val="00C56D21"/>
    <w:rsid w:val="00C611FC"/>
    <w:rsid w:val="00C61E9A"/>
    <w:rsid w:val="00C62ECB"/>
    <w:rsid w:val="00C63ADD"/>
    <w:rsid w:val="00C6496F"/>
    <w:rsid w:val="00C64A9E"/>
    <w:rsid w:val="00C656ED"/>
    <w:rsid w:val="00C668B4"/>
    <w:rsid w:val="00C7076D"/>
    <w:rsid w:val="00C712F0"/>
    <w:rsid w:val="00C72561"/>
    <w:rsid w:val="00C72C05"/>
    <w:rsid w:val="00C7362D"/>
    <w:rsid w:val="00C73ABB"/>
    <w:rsid w:val="00C7576D"/>
    <w:rsid w:val="00C83FDE"/>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A7EF0"/>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176E7"/>
    <w:rsid w:val="00D20825"/>
    <w:rsid w:val="00D20839"/>
    <w:rsid w:val="00D211D5"/>
    <w:rsid w:val="00D22DD8"/>
    <w:rsid w:val="00D24F19"/>
    <w:rsid w:val="00D266B0"/>
    <w:rsid w:val="00D30748"/>
    <w:rsid w:val="00D3166A"/>
    <w:rsid w:val="00D3212E"/>
    <w:rsid w:val="00D3251C"/>
    <w:rsid w:val="00D3310F"/>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27"/>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25F4"/>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5997"/>
    <w:rsid w:val="00DE694E"/>
    <w:rsid w:val="00DF0755"/>
    <w:rsid w:val="00DF202A"/>
    <w:rsid w:val="00DF2331"/>
    <w:rsid w:val="00DF4349"/>
    <w:rsid w:val="00DF4EAC"/>
    <w:rsid w:val="00DF5631"/>
    <w:rsid w:val="00DF58BE"/>
    <w:rsid w:val="00DF5A84"/>
    <w:rsid w:val="00DF5C0D"/>
    <w:rsid w:val="00DF6639"/>
    <w:rsid w:val="00DF7498"/>
    <w:rsid w:val="00DF7522"/>
    <w:rsid w:val="00E00430"/>
    <w:rsid w:val="00E01FD6"/>
    <w:rsid w:val="00E02C03"/>
    <w:rsid w:val="00E02DA7"/>
    <w:rsid w:val="00E0456D"/>
    <w:rsid w:val="00E12CE4"/>
    <w:rsid w:val="00E12DCB"/>
    <w:rsid w:val="00E14A21"/>
    <w:rsid w:val="00E210CD"/>
    <w:rsid w:val="00E216E2"/>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97F33"/>
    <w:rsid w:val="00EA00A7"/>
    <w:rsid w:val="00EA0CD0"/>
    <w:rsid w:val="00EA1C8E"/>
    <w:rsid w:val="00EA5D6C"/>
    <w:rsid w:val="00EA63A7"/>
    <w:rsid w:val="00EA6DCE"/>
    <w:rsid w:val="00EA76FC"/>
    <w:rsid w:val="00EB27C5"/>
    <w:rsid w:val="00EB49A8"/>
    <w:rsid w:val="00EB5C25"/>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069"/>
    <w:rsid w:val="00EF0CC3"/>
    <w:rsid w:val="00EF29C0"/>
    <w:rsid w:val="00EF33C1"/>
    <w:rsid w:val="00EF357E"/>
    <w:rsid w:val="00EF3A76"/>
    <w:rsid w:val="00EF442C"/>
    <w:rsid w:val="00EF46F1"/>
    <w:rsid w:val="00EF6FFB"/>
    <w:rsid w:val="00F0011A"/>
    <w:rsid w:val="00F00425"/>
    <w:rsid w:val="00F04AA9"/>
    <w:rsid w:val="00F04BE9"/>
    <w:rsid w:val="00F05CA3"/>
    <w:rsid w:val="00F1038F"/>
    <w:rsid w:val="00F11CCD"/>
    <w:rsid w:val="00F135E0"/>
    <w:rsid w:val="00F13A14"/>
    <w:rsid w:val="00F15443"/>
    <w:rsid w:val="00F15937"/>
    <w:rsid w:val="00F15B68"/>
    <w:rsid w:val="00F16A78"/>
    <w:rsid w:val="00F170DD"/>
    <w:rsid w:val="00F17918"/>
    <w:rsid w:val="00F214BC"/>
    <w:rsid w:val="00F23D17"/>
    <w:rsid w:val="00F254AC"/>
    <w:rsid w:val="00F2696A"/>
    <w:rsid w:val="00F3058F"/>
    <w:rsid w:val="00F30A13"/>
    <w:rsid w:val="00F3206D"/>
    <w:rsid w:val="00F3365D"/>
    <w:rsid w:val="00F34074"/>
    <w:rsid w:val="00F35B89"/>
    <w:rsid w:val="00F36BC3"/>
    <w:rsid w:val="00F374F7"/>
    <w:rsid w:val="00F40A18"/>
    <w:rsid w:val="00F42F23"/>
    <w:rsid w:val="00F43119"/>
    <w:rsid w:val="00F43E3C"/>
    <w:rsid w:val="00F452A2"/>
    <w:rsid w:val="00F4628B"/>
    <w:rsid w:val="00F500E8"/>
    <w:rsid w:val="00F50A75"/>
    <w:rsid w:val="00F53B5D"/>
    <w:rsid w:val="00F54237"/>
    <w:rsid w:val="00F54551"/>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55F"/>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25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142"/>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3843"/>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43B983A"/>
  <w15:docId w15:val="{47602AE5-D917-4D91-A015-E749BC843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9620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07840">
      <w:bodyDiv w:val="1"/>
      <w:marLeft w:val="0"/>
      <w:marRight w:val="0"/>
      <w:marTop w:val="0"/>
      <w:marBottom w:val="0"/>
      <w:divBdr>
        <w:top w:val="none" w:sz="0" w:space="0" w:color="auto"/>
        <w:left w:val="none" w:sz="0" w:space="0" w:color="auto"/>
        <w:bottom w:val="none" w:sz="0" w:space="0" w:color="auto"/>
        <w:right w:val="none" w:sz="0" w:space="0" w:color="auto"/>
      </w:divBdr>
    </w:div>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675887">
      <w:bodyDiv w:val="1"/>
      <w:marLeft w:val="0"/>
      <w:marRight w:val="0"/>
      <w:marTop w:val="0"/>
      <w:marBottom w:val="0"/>
      <w:divBdr>
        <w:top w:val="none" w:sz="0" w:space="0" w:color="auto"/>
        <w:left w:val="none" w:sz="0" w:space="0" w:color="auto"/>
        <w:bottom w:val="none" w:sz="0" w:space="0" w:color="auto"/>
        <w:right w:val="none" w:sz="0" w:space="0" w:color="auto"/>
      </w:divBdr>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s://amazone.ro"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0.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8DDB3-9FD6-419A-AEAB-D344A5536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928</Words>
  <Characters>5469</Characters>
  <Application>Microsoft Office Word</Application>
  <DocSecurity>0</DocSecurity>
  <Lines>455</Lines>
  <Paragraphs>376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6021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 comunicat de presă</dc:title>
  <dc:subject/>
  <dc:creator>Berelsmann Nadine</dc:creator>
  <cp:keywords/>
  <dc:description/>
  <cp:lastModifiedBy>Berelsmann Nadine</cp:lastModifiedBy>
  <cp:revision>57</cp:revision>
  <cp:lastPrinted>2010-02-24T09:10:00Z</cp:lastPrinted>
  <dcterms:created xsi:type="dcterms:W3CDTF">2025-01-14T10:26:00Z</dcterms:created>
  <dcterms:modified xsi:type="dcterms:W3CDTF">2025-07-07T11:19:00Z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